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C968" w14:textId="77777777" w:rsidR="00933F90" w:rsidRDefault="00933F90" w:rsidP="00933F90">
      <w:pPr>
        <w:pStyle w:val="Standard"/>
        <w:rPr>
          <w:rFonts w:ascii="Aptos" w:hAnsi="Aptos" w:cs="Times New Roman"/>
          <w:sz w:val="24"/>
          <w:szCs w:val="24"/>
        </w:rPr>
      </w:pPr>
    </w:p>
    <w:p w14:paraId="37907E96" w14:textId="77777777" w:rsidR="00933F90" w:rsidRDefault="00933F90" w:rsidP="00933F90">
      <w:pPr>
        <w:pStyle w:val="Standard"/>
        <w:jc w:val="right"/>
        <w:rPr>
          <w:rFonts w:ascii="Aptos" w:hAnsi="Aptos" w:cs="Times New Roman"/>
          <w:sz w:val="24"/>
          <w:szCs w:val="24"/>
        </w:rPr>
      </w:pPr>
    </w:p>
    <w:p w14:paraId="3D55183C" w14:textId="4B9F266D" w:rsidR="00933F90" w:rsidRDefault="00933F90" w:rsidP="00933F90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Załącznik nr 9</w:t>
      </w:r>
    </w:p>
    <w:p w14:paraId="048F842D" w14:textId="77777777" w:rsidR="00933F90" w:rsidRDefault="00933F90" w:rsidP="00933F90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do Standardów Ochrony Małoletnich </w:t>
      </w:r>
    </w:p>
    <w:p w14:paraId="10CE65AD" w14:textId="46737FE4" w:rsidR="00933F90" w:rsidRDefault="00933F90" w:rsidP="00305E7F">
      <w:pPr>
        <w:pStyle w:val="Standard"/>
        <w:jc w:val="center"/>
        <w:rPr>
          <w:rFonts w:ascii="Aptos" w:hAnsi="Aptos" w:cs="Times New Roman"/>
          <w:sz w:val="24"/>
          <w:szCs w:val="24"/>
        </w:rPr>
      </w:pPr>
    </w:p>
    <w:p w14:paraId="591F6195" w14:textId="77777777" w:rsidR="00933F90" w:rsidRDefault="00933F90" w:rsidP="00933F90">
      <w:pPr>
        <w:pStyle w:val="Standard"/>
        <w:jc w:val="right"/>
        <w:rPr>
          <w:rFonts w:ascii="Aptos" w:hAnsi="Aptos" w:cs="Times New Roman"/>
          <w:sz w:val="24"/>
          <w:szCs w:val="24"/>
        </w:rPr>
      </w:pPr>
    </w:p>
    <w:p w14:paraId="23EF72C3" w14:textId="77777777" w:rsidR="00933F90" w:rsidRDefault="00933F90" w:rsidP="00933F90">
      <w:pPr>
        <w:pStyle w:val="Standard"/>
        <w:rPr>
          <w:rFonts w:ascii="Aptos" w:eastAsia="Lato-Bold" w:hAnsi="Aptos" w:cs="Lato-Bold"/>
          <w:b/>
          <w:bCs/>
          <w:sz w:val="24"/>
          <w:szCs w:val="24"/>
        </w:rPr>
      </w:pPr>
    </w:p>
    <w:p w14:paraId="34127051" w14:textId="77777777" w:rsidR="00933F90" w:rsidRDefault="00933F90" w:rsidP="00933F90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bookmarkStart w:id="0" w:name="_Hlk167439609"/>
      <w:r>
        <w:rPr>
          <w:rFonts w:ascii="Aptos" w:eastAsia="Lato-Bold" w:hAnsi="Aptos" w:cs="Lato-Bold"/>
          <w:b/>
          <w:bCs/>
          <w:sz w:val="24"/>
          <w:szCs w:val="24"/>
        </w:rPr>
        <w:t>Schematy interwencji w przypadku</w:t>
      </w:r>
    </w:p>
    <w:p w14:paraId="426BA639" w14:textId="77777777" w:rsidR="00933F90" w:rsidRDefault="00933F90" w:rsidP="00933F90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podejrzenia krzywdzenia dziecka</w:t>
      </w:r>
    </w:p>
    <w:p w14:paraId="36D4A788" w14:textId="77777777" w:rsidR="00933F90" w:rsidRDefault="00933F90" w:rsidP="00933F90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przez osobę nieletnią (do 17 r.ż),</w:t>
      </w:r>
    </w:p>
    <w:bookmarkEnd w:id="0"/>
    <w:p w14:paraId="172BE98C" w14:textId="77777777" w:rsidR="00933F90" w:rsidRDefault="00933F90" w:rsidP="00933F90">
      <w:pPr>
        <w:pStyle w:val="Standard"/>
        <w:jc w:val="center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(przemoc rówieśnicza)</w:t>
      </w:r>
    </w:p>
    <w:p w14:paraId="0AAB4ADF" w14:textId="77777777" w:rsidR="00933F90" w:rsidRDefault="00933F90" w:rsidP="00933F90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68640A87" w14:textId="77777777" w:rsidR="00933F90" w:rsidRDefault="00933F90" w:rsidP="00933F90">
      <w:pPr>
        <w:pStyle w:val="Standard"/>
        <w:jc w:val="center"/>
        <w:rPr>
          <w:rFonts w:ascii="Aptos" w:eastAsia="Lato-Heavy" w:hAnsi="Aptos" w:cs="Lato-Heavy"/>
          <w:sz w:val="24"/>
          <w:szCs w:val="24"/>
        </w:rPr>
      </w:pPr>
      <w:r>
        <w:rPr>
          <w:rFonts w:ascii="Aptos" w:eastAsia="Lato-Heavy" w:hAnsi="Aptos" w:cs="Lato-Heavy"/>
          <w:sz w:val="24"/>
          <w:szCs w:val="24"/>
        </w:rPr>
        <w:t>W przypadku podejrzenia, że dziecko:</w:t>
      </w:r>
    </w:p>
    <w:p w14:paraId="60F4BBC0" w14:textId="77777777" w:rsidR="00933F90" w:rsidRDefault="00933F90" w:rsidP="00933F90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27D3A55E" w14:textId="77777777" w:rsidR="00933F90" w:rsidRDefault="00933F90" w:rsidP="00933F90">
      <w:pPr>
        <w:pStyle w:val="Standard"/>
        <w:jc w:val="both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I. doświadcza ze strony innego dziecka przemocy z uszczerbkiem na zdrowiu, wykorzystania seksualnego lub/i zagrożone jest jego życie:</w:t>
      </w:r>
    </w:p>
    <w:p w14:paraId="7D7BE135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podejrzanej o krzywdzenie.</w:t>
      </w:r>
    </w:p>
    <w:p w14:paraId="147BBB32" w14:textId="5B02343F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 xml:space="preserve">2. Zawiadom </w:t>
      </w:r>
      <w:r w:rsidR="007D4E87">
        <w:rPr>
          <w:rFonts w:ascii="Aptos" w:eastAsia="Lato-Bold" w:hAnsi="Aptos" w:cs="Lato-Regular"/>
          <w:sz w:val="24"/>
          <w:szCs w:val="24"/>
        </w:rPr>
        <w:t>P</w:t>
      </w:r>
      <w:r>
        <w:rPr>
          <w:rFonts w:ascii="Aptos" w:eastAsia="Lato-Bold" w:hAnsi="Aptos" w:cs="Lato-Regular"/>
          <w:sz w:val="24"/>
          <w:szCs w:val="24"/>
        </w:rPr>
        <w:t>olicję ( tel. 112 lub 997),</w:t>
      </w:r>
    </w:p>
    <w:p w14:paraId="69C93A43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3. Powiadom rodziców/opiekunów obojga dzieci.</w:t>
      </w:r>
    </w:p>
    <w:p w14:paraId="67CD1905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4. Powiadom kierownika komórki organizacyjnej/przełożonego.</w:t>
      </w:r>
    </w:p>
    <w:p w14:paraId="4245B83F" w14:textId="77777777" w:rsidR="00933F90" w:rsidRDefault="00933F90" w:rsidP="00933F90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07BA2427" w14:textId="77777777" w:rsidR="00933F90" w:rsidRDefault="00933F90" w:rsidP="00933F90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II. doznaje innej formy krzywdzenia, niż popełnienie przestępstwa na jego szkodę, ze strony innego dziecka:</w:t>
      </w:r>
    </w:p>
    <w:p w14:paraId="0B09A8CA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podejrzanej o krzywdzenie.</w:t>
      </w:r>
    </w:p>
    <w:p w14:paraId="0C9CFED7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Powiadom rodziców/opiekunów obojga dzieci.</w:t>
      </w:r>
    </w:p>
    <w:p w14:paraId="7DE92D15" w14:textId="77777777" w:rsidR="00933F90" w:rsidRDefault="00933F90" w:rsidP="00933F90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3. Należy wystąpić do sądu rodzinnego właściwego ze względu na zamieszkanie</w:t>
      </w:r>
    </w:p>
    <w:p w14:paraId="75737A8F" w14:textId="77777777" w:rsidR="00933F90" w:rsidRDefault="00933F90" w:rsidP="00933F90">
      <w:pPr>
        <w:pStyle w:val="Standard"/>
        <w:ind w:left="708"/>
        <w:jc w:val="both"/>
      </w:pPr>
      <w:r>
        <w:rPr>
          <w:rFonts w:ascii="Aptos" w:eastAsia="Lato-Bold" w:hAnsi="Aptos" w:cs="Lato-Regular"/>
          <w:sz w:val="24"/>
          <w:szCs w:val="24"/>
        </w:rPr>
        <w:t>dziecka o wgląd w sytuację dziecka krzywdzącego.</w:t>
      </w:r>
    </w:p>
    <w:p w14:paraId="4A671EF4" w14:textId="77777777" w:rsidR="00F410E6" w:rsidRDefault="00F410E6"/>
    <w:sectPr w:rsidR="00F410E6" w:rsidSect="00933F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23F1" w14:textId="77777777" w:rsidR="00837002" w:rsidRDefault="00837002">
      <w:pPr>
        <w:spacing w:after="0"/>
      </w:pPr>
      <w:r>
        <w:separator/>
      </w:r>
    </w:p>
  </w:endnote>
  <w:endnote w:type="continuationSeparator" w:id="0">
    <w:p w14:paraId="5FBB70DC" w14:textId="77777777" w:rsidR="00837002" w:rsidRDefault="00837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-Bold">
    <w:charset w:val="00"/>
    <w:family w:val="auto"/>
    <w:pitch w:val="variable"/>
  </w:font>
  <w:font w:name="Lato-Regular">
    <w:charset w:val="00"/>
    <w:family w:val="auto"/>
    <w:pitch w:val="variable"/>
  </w:font>
  <w:font w:name="Lato-Heavy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F5DC" w14:textId="77777777" w:rsidR="00832F35" w:rsidRDefault="00832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172C" w14:textId="77777777" w:rsidR="00837002" w:rsidRDefault="00837002">
      <w:pPr>
        <w:spacing w:after="0"/>
      </w:pPr>
      <w:r>
        <w:separator/>
      </w:r>
    </w:p>
  </w:footnote>
  <w:footnote w:type="continuationSeparator" w:id="0">
    <w:p w14:paraId="3BFC81FB" w14:textId="77777777" w:rsidR="00837002" w:rsidRDefault="00837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AA92" w14:textId="77777777" w:rsidR="00832F35" w:rsidRDefault="00832F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0"/>
    <w:rsid w:val="00305E7F"/>
    <w:rsid w:val="00383FB4"/>
    <w:rsid w:val="006254AD"/>
    <w:rsid w:val="00735915"/>
    <w:rsid w:val="00763873"/>
    <w:rsid w:val="007846E6"/>
    <w:rsid w:val="007D4E87"/>
    <w:rsid w:val="00832F35"/>
    <w:rsid w:val="00837002"/>
    <w:rsid w:val="00933F90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284D"/>
  <w15:chartTrackingRefBased/>
  <w15:docId w15:val="{62E353EA-104A-41ED-8B9C-444620CC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F90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F9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en-US" w:eastAsia="zh-CN"/>
      <w14:ligatures w14:val="none"/>
    </w:rPr>
  </w:style>
  <w:style w:type="paragraph" w:styleId="Nagwek">
    <w:name w:val="header"/>
    <w:basedOn w:val="Normalny"/>
    <w:link w:val="NagwekZnak"/>
    <w:rsid w:val="00933F9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33F90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933F9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33F90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bartyzel</dc:creator>
  <cp:keywords/>
  <dc:description/>
  <cp:lastModifiedBy>magda bartyzel</cp:lastModifiedBy>
  <cp:revision>5</cp:revision>
  <dcterms:created xsi:type="dcterms:W3CDTF">2024-07-30T19:53:00Z</dcterms:created>
  <dcterms:modified xsi:type="dcterms:W3CDTF">2024-07-30T21:23:00Z</dcterms:modified>
</cp:coreProperties>
</file>